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lang w:val="en-US" w:eastAsia="zh-CN"/>
        </w:rPr>
      </w:pPr>
      <w:r>
        <w:rPr>
          <w:rFonts w:hint="eastAsia" w:ascii="Times New Roman" w:hAnsi="Times New Roman" w:eastAsia="方正小标宋简体" w:cs="方正小标宋简体"/>
          <w:b w:val="0"/>
          <w:bCs w:val="0"/>
          <w:sz w:val="44"/>
          <w:szCs w:val="52"/>
          <w:lang w:val="en-US" w:eastAsia="zh-CN"/>
        </w:rPr>
        <w:t>江西省科技厅关于发布2021年度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lang w:val="en-US" w:eastAsia="zh-CN"/>
        </w:rPr>
      </w:pPr>
      <w:r>
        <w:rPr>
          <w:rFonts w:hint="eastAsia" w:ascii="Times New Roman" w:hAnsi="Times New Roman" w:eastAsia="方正小标宋简体" w:cs="方正小标宋简体"/>
          <w:b w:val="0"/>
          <w:bCs w:val="0"/>
          <w:sz w:val="44"/>
          <w:szCs w:val="52"/>
          <w:lang w:val="en-US" w:eastAsia="zh-CN"/>
        </w:rPr>
        <w:t>“揭榜挂帅”关键技术攻关项目选题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lang w:val="en-US" w:eastAsia="zh-CN"/>
        </w:rPr>
      </w:pPr>
      <w:r>
        <w:rPr>
          <w:rFonts w:hint="eastAsia" w:ascii="Times New Roman" w:hAnsi="Times New Roman" w:eastAsia="方正小标宋简体" w:cs="方正小标宋简体"/>
          <w:b w:val="0"/>
          <w:bCs w:val="0"/>
          <w:sz w:val="44"/>
          <w:szCs w:val="52"/>
          <w:lang w:val="en-US" w:eastAsia="zh-CN"/>
        </w:rPr>
        <w:t>（第二批）的通知</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一、项目类型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本次发布的揭榜选题为“关键技术类”（第二批）榜单，共9个揭榜选题</w:t>
      </w:r>
      <w:bookmarkStart w:id="0" w:name="_GoBack"/>
      <w:bookmarkEnd w:id="0"/>
      <w:r>
        <w:rPr>
          <w:rFonts w:hint="eastAsia" w:ascii="Times New Roman" w:hAnsi="Times New Roman" w:eastAsia="方正仿宋_GB2312" w:cs="方正仿宋_GB2312"/>
          <w:sz w:val="32"/>
          <w:szCs w:val="32"/>
          <w:lang w:val="en-US" w:eastAsia="zh-CN"/>
        </w:rPr>
        <w:t>。榜单申报“不设门槛”，项目牵头申报和参与单位无注册时间、地域（省、内外均可）要求，项目（课题）负责人无年龄、学历和职称要求。</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二、揭榜方条件和要求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揭榜方主要为省内外具有研发能力的高校、科研院所、企业、新型研发机构等法人单位，应符合以下基本条件和要求：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（1）具有良好的科研道德和社会诚信，三年之内无违背科研诚信要求的行为记录及需科研部门实施联合惩戒的社会失信行为记录；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（2）具有较强的研发实力、科研条件和团队力量等，有能力完成发榜方提出的任务需求，能提供攻克核心关键技术的可行方案。优先支持具有良好科研业绩的单位和团队，鼓励产学研合作揭榜攻关。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（3）承诺项目取得的成果在江西省内进行转移转化。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揭榜方为省外的，需确定一家江西省内的法人单位为项目依托单位，负责项目经费承接、日常管理、成果转化。依托单位要求能够提供成果转化所需的专业人员、资金、场地等配套条件。联合揭榜的，各方须签订合作协议，明确责任和权利，作为揭榜申请材料附件提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（5）一家法人单位只能参与申报一个选题，不得多头、重复申报。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（6）项目组成员不受国籍、年龄等限制，鼓励青年科学家积极申报。国家机关及其在职的工作人员（含参照《公务员法》管理的单位）不得参与揭榜。</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三、资助方式及支持强度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省科技厅按程序对有效揭榜方案进行评榜，并按照“严格把关、宁缺毋滥”的原则，择优立项和加强项目管理。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项目主要采取前资助的方式，原则上支持强度每项500-1000万元，具体额度根据揭榜方的申请以及项目研究的实际需要和专家论证意见确定。资助经费根据项目实施情况分年度拨付，当年拨付30%，中期评估通过后拨付30%，验收通过后再拨付40%。项目实施成效好且需持续研究的可以滚动支持资助；效果不好的，终止实施并按规定追回相关财政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项目实施从合同签订之日起开始，周期一般为3年。</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四、揭榜程序及要求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（一）工作流程</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材料填报。揭榜实行“无纸化”申请，不需提供纸质材料。揭榜方围绕揭榜选题内容下载并填写《江西省科技厅“揭榜挂帅”制项目申报材料》（见附件2），组织编制项目揭榜方案，按要求提交申请材料。省外单位的由依托单位进行提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论证揭榜。省科技厅组织专家对揭榜方的资质条件、揭榜方案可行性等进行充分论证，并根据专家论证意见择优提出拟中榜名单，向全社会进行公示。公示无异议的项目，由揭榜方、省科技厅共同签订协议，各自履行职责，并及时发布成功揭榜公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（二）相关要求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1．项目揭榜方案应在揭榜选题要求的预期目标基础上，进一步细化提出具体考核指标。项目揭榜方案的研究内容不得少于项目选题要求的研究内容。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提交揭榜申请材料时，无需经归口管理单位或属地管理单位推荐。由项目揭榜方（依托单位）对揭榜申请材料的真实性、完整性、合规性负责，出具由法人代表签字（或签章）并加盖公章的单位诚信承诺书。联合揭榜的需提交合作协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3．揭榜申请材料和相关证明材料不得包含法律禁止公开的涉密内容，如涉密需按照科技保密有关规定，另行报送。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4．所有申报材料经揭榜方（依托单位）加盖公章，扫描生成PDF格式文件后，按照选题对应的主管处室发送至指定邮箱。揭榜申请截止时间为10月8日下午17时，逾期不予受理。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5．业务咨询电话及联系方式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选题方向一至五，主管处室：高新处，联系人：周名瑞，联系电话：0791-86253496，电子邮箱：KJ86253496@126.com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选题方向六至七，主管处室：农村处，联系人：史想松，联系电话0791-86253790，电子邮箱：jxkjtncc@163.com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选题方向八至九，主管处室：社发处，联系人：余康，联系电话：0791-86262651，电子邮箱：jxkjsfc@163.com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方正仿宋_GB2312" w:cs="方正仿宋_GB2312"/>
          <w:b/>
          <w:bCs/>
          <w:sz w:val="32"/>
          <w:szCs w:val="32"/>
          <w:lang w:val="en-US" w:eastAsia="zh-CN"/>
        </w:rPr>
      </w:pPr>
    </w:p>
    <w:p>
      <w:pPr>
        <w:pStyle w:val="2"/>
        <w:rPr>
          <w:rFonts w:hint="eastAsia" w:ascii="Times New Roman" w:hAnsi="Times New Roman" w:eastAsia="方正仿宋_GB2312" w:cs="方正仿宋_GB2312"/>
          <w:sz w:val="32"/>
          <w:szCs w:val="32"/>
          <w:lang w:val="en-US" w:eastAsia="zh-CN"/>
        </w:rPr>
      </w:pPr>
    </w:p>
    <w:p>
      <w:pPr>
        <w:pStyle w:val="4"/>
        <w:rPr>
          <w:rFonts w:hint="eastAsia" w:ascii="Times New Roman" w:hAnsi="Times New Roman" w:eastAsia="方正仿宋_GB2312" w:cs="方正仿宋_GB2312"/>
          <w:sz w:val="32"/>
          <w:szCs w:val="32"/>
          <w:lang w:val="en-US" w:eastAsia="zh-CN"/>
        </w:rPr>
      </w:pPr>
    </w:p>
    <w:p>
      <w:pPr>
        <w:pStyle w:val="5"/>
        <w:rPr>
          <w:rFonts w:hint="eastAsia" w:ascii="Times New Roman" w:hAnsi="Times New Roman" w:eastAsia="方正仿宋_GB2312" w:cs="方正仿宋_GB2312"/>
          <w:sz w:val="32"/>
          <w:szCs w:val="32"/>
          <w:lang w:val="en-US" w:eastAsia="zh-CN"/>
        </w:rPr>
      </w:pPr>
    </w:p>
    <w:p>
      <w:pPr>
        <w:rPr>
          <w:rFonts w:hint="eastAsia" w:ascii="Times New Roman" w:hAnsi="Times New Roman" w:eastAsia="方正仿宋_GB2312" w:cs="方正仿宋_GB2312"/>
          <w:sz w:val="32"/>
          <w:szCs w:val="32"/>
          <w:lang w:val="en-US" w:eastAsia="zh-CN"/>
        </w:rPr>
      </w:pPr>
    </w:p>
    <w:p>
      <w:pPr>
        <w:pStyle w:val="2"/>
        <w:rPr>
          <w:rFonts w:hint="eastAsia" w:ascii="Times New Roman" w:hAnsi="Times New Roman" w:eastAsia="方正仿宋_GB2312" w:cs="方正仿宋_GB2312"/>
          <w:sz w:val="32"/>
          <w:szCs w:val="32"/>
          <w:lang w:val="en-US" w:eastAsia="zh-CN"/>
        </w:rPr>
      </w:pPr>
    </w:p>
    <w:p>
      <w:pPr>
        <w:pStyle w:val="4"/>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本次发布的榜单，省内外符合条件且具有研发能力的创新主体均可主动揭榜，经专家论证及技术需求企业(以下简称需求方)和揭榜方对接并达成合作协议后，组织开展相关技术攻关任务，项目研发经费由需求方提供，省财政资金提供相应研发费用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揭榜方无单位注册时间、地域（省、内外均可）等限制条件，揭榜项目负责人无年龄、学历和职称等门槛要求。揭榜单位应同时符合揭榜的共性条件和单个榜单的个性化要求。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（一）共性条件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揭榜方主要为省内外具有研发能力的高校、科研院所、企业、新型研发机构等法人单位，应具备以下基本条件：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（1）具有良好的科研道德和社会诚信，三年之内无违背科研诚信要求的行为记录及需科研部门实施联合惩戒的社会失信行为记录；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（2）具有较强的研发实力、科研条件和团队力量等，有能力完成需求方提出的任务目标。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（3）能提供攻克关键技术的可行性方案。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（4）承诺项目取得的成果在需求方进行转移转化。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（5）需求方不得作为揭榜方参与项目申报。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（二）个性化要求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单个榜单的个性化要求，具体详见榜单信息（附件2）。</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二、揭榜流程及要求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（一）工作流程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材料填报。本次揭榜实行“无纸化”申报，不需提供纸质材料。揭榜方围绕榜单内容下载并填写《江西省科技厅“揭榜挂帅”企业重大技术需求揭榜申报书》（附件3），组织编制项目揭榜方案，并按要求提交申报材料及相关附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2．揭榜论证。省科技厅组织同行专家对揭榜方的资质条件、揭榜方案的可行性等进行充分论证，根据专家论证结果，按1个榜单不超过3家揭榜单位的推荐原则，向需求方征询意见。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对接磋商。由需求方与被推荐的揭榜单位进行接洽，并就技术需求、任务目标、项目实施、经费拨付、成果权属及收益分配等细节进行磋商。经双方协商达成一致意见的，由需求方向省科技厅提交同意支持项目立项的意向书；如双方未达成一致意见的，则该榜单废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签约立项。拟立项项目经省科技厅审议、公示后，由省科技厅组织揭榜方、需求方进行签约立项，三方共同签订项目任务书。项目立项后，需求方、揭榜方分别按项目任务书的约定，认真履行各自责任和义务。省科技厅将成功签约的企业作为优质企业向金融机构进行推介，助力企业创新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资金拨付。揭榜方所需经费由需求方负责拨付。省级财政在项目立项时，给予需求方100万元/项的启动经费。揭榜单位完成项目任务后，需求方应及时向省科技厅提出项目综合评价申请。省科技厅委托第三方机构组织有关专家等进行项目评估，经专家组评估通过的，省科技厅按照三方协议中项目经费额度的20%对需求方进行后补助，最高不超过500万元（含立项时拨付的100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（二）相关要求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揭榜方、需求方应在技术攻关过程中，应本着实事求是的精神，严格遵循科研诚信、科学伦理等有关规定，坚决杜绝弄虚作假、串通控榜等不良行为发生。相关部门将全程跟踪和监督检查，并严肃追究违规违纪行为人的相关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2．揭榜申报书中的揭榜方案应在榜单要求的预期目标基础上，进一步细化并提出具体、明确的考核指标及考核方式，项目的研究内容不得少于榜单要求的研究内容。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提交揭榜申报材料时，无需归口管理单位或属地管理单位推荐，由揭榜方对揭榜申报材料的真实性、完整性、合规性负责，出具由法人代表签字（或签章）并加盖公章的单位诚信承诺书。联合揭榜的需提供合作协议作为附件资料一并提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4．揭榜申报材料和相关证明材料不得包含法律禁止公开的涉密内容，如涉密的，需按照科技保密有关规定另行报送。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5．所有申报材料经揭榜方加盖公章，并扫描生成PDF格式文件后，制作成1个文件夹，将文档标题统一为“榜单名称——揭榜单位”并发送至指定邮箱。揭榜申报截止时间为10月8日17时，逾期不予受理。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6．业务咨询及联系方式。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（1）申报材料报送。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申报材料请发送至指定邮箱：jxkjgl@163.com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联系人：江西省科技事务中心 谢一虹、艾金根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电  话：0791-88175549、86200587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（2）业务咨询电话。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工业领域。榜单1-20，高新处，周名瑞0791-86253496；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农业领域。榜单21-25，农村处，史想松0791-86253790；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lang w:val="en-US" w:eastAsia="zh-CN"/>
        </w:rPr>
        <w:t>社发领域。榜单26-30，社发处，曹唯民0791-86255230。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5D9DFF-63A0-4834-B799-7249792640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9A15E30-4AA3-435F-96C0-EFC46B0635CB}"/>
  </w:font>
  <w:font w:name="方正仿宋_GB2312">
    <w:panose1 w:val="02000000000000000000"/>
    <w:charset w:val="86"/>
    <w:family w:val="auto"/>
    <w:pitch w:val="default"/>
    <w:sig w:usb0="A00002BF" w:usb1="184F6CFA" w:usb2="00000012" w:usb3="00000000" w:csb0="00040001" w:csb1="00000000"/>
    <w:embedRegular r:id="rId3" w:fontKey="{109595E4-19DD-4FAA-A22D-4C96147106E7}"/>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505C"/>
    <w:rsid w:val="07FF1F98"/>
    <w:rsid w:val="272931C6"/>
    <w:rsid w:val="63401FCE"/>
    <w:rsid w:val="66AF67C0"/>
    <w:rsid w:val="689825F4"/>
    <w:rsid w:val="728B5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7">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表格文字"/>
    <w:basedOn w:val="3"/>
    <w:next w:val="4"/>
    <w:qFormat/>
    <w:uiPriority w:val="0"/>
    <w:pPr>
      <w:adjustRightInd w:val="0"/>
      <w:jc w:val="left"/>
      <w:textAlignment w:val="baseline"/>
    </w:pPr>
    <w:rPr>
      <w:rFonts w:ascii="Times New Roman" w:hAnsi="Times New Roman"/>
      <w:kern w:val="0"/>
      <w:sz w:val="18"/>
    </w:rPr>
  </w:style>
  <w:style w:type="paragraph" w:styleId="3">
    <w:name w:val="Plain Text"/>
    <w:basedOn w:val="1"/>
    <w:qFormat/>
    <w:uiPriority w:val="0"/>
    <w:rPr>
      <w:rFonts w:ascii="宋体" w:hAnsi="Courier New"/>
      <w:szCs w:val="20"/>
    </w:rPr>
  </w:style>
  <w:style w:type="paragraph" w:styleId="4">
    <w:name w:val="Body Text"/>
    <w:basedOn w:val="1"/>
    <w:next w:val="5"/>
    <w:qFormat/>
    <w:uiPriority w:val="0"/>
    <w:pPr>
      <w:tabs>
        <w:tab w:val="left" w:pos="180"/>
      </w:tabs>
    </w:pPr>
  </w:style>
  <w:style w:type="paragraph" w:styleId="5">
    <w:name w:val="toc 3"/>
    <w:basedOn w:val="1"/>
    <w:next w:val="1"/>
    <w:qFormat/>
    <w:uiPriority w:val="0"/>
    <w:pPr>
      <w:ind w:left="840"/>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FollowedHyperlink"/>
    <w:basedOn w:val="10"/>
    <w:uiPriority w:val="0"/>
    <w:rPr>
      <w:color w:val="000000"/>
      <w:sz w:val="12"/>
      <w:szCs w:val="12"/>
      <w:u w:val="none"/>
    </w:rPr>
  </w:style>
  <w:style w:type="character" w:styleId="13">
    <w:name w:val="Hyperlink"/>
    <w:basedOn w:val="10"/>
    <w:uiPriority w:val="0"/>
    <w:rPr>
      <w:color w:val="000000"/>
      <w:sz w:val="12"/>
      <w:szCs w:val="12"/>
      <w:u w:val="none"/>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2021-09-04T01:29:00Z</dcterms:created>
  <dc:creator>86138</dc:creator>
  <cp:lastModifiedBy>树先生</cp:lastModifiedBy>
  <dcterms:modified xsi:type="dcterms:W3CDTF">2021-09-24T10:45:21Z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9BB3BF389B82426485DBC71E4FBF2196</vt:lpwstr>
  </property>
</Properties>
</file>